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BF" w:rsidRDefault="009A19A1" w:rsidP="00FF680E">
      <w:pPr>
        <w:spacing w:after="0" w:line="240" w:lineRule="auto"/>
        <w:jc w:val="center"/>
        <w:rPr>
          <w:rFonts w:eastAsia="Times New Roman" w:cstheme="minorHAnsi"/>
          <w:b/>
          <w:bCs/>
          <w:kern w:val="36"/>
          <w:sz w:val="20"/>
          <w:szCs w:val="20"/>
        </w:rPr>
      </w:pPr>
      <w:r w:rsidRPr="00FF680E">
        <w:rPr>
          <w:rFonts w:eastAsia="Times New Roman" w:cstheme="minorHAnsi"/>
          <w:b/>
          <w:bCs/>
          <w:kern w:val="36"/>
          <w:sz w:val="20"/>
          <w:szCs w:val="20"/>
        </w:rPr>
        <w:t>C</w:t>
      </w:r>
      <w:r w:rsidR="00FF680E" w:rsidRPr="00FF680E">
        <w:rPr>
          <w:rFonts w:eastAsia="Times New Roman" w:cstheme="minorHAnsi"/>
          <w:b/>
          <w:bCs/>
          <w:kern w:val="36"/>
          <w:sz w:val="20"/>
          <w:szCs w:val="20"/>
        </w:rPr>
        <w:t xml:space="preserve">OURSE SCHEDULE </w:t>
      </w:r>
    </w:p>
    <w:p w:rsidR="009A19A1" w:rsidRPr="00FF680E" w:rsidRDefault="00AA70AF" w:rsidP="00FF680E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SPRING 2020</w:t>
      </w:r>
      <w:r w:rsidR="00FF680E" w:rsidRPr="00FF680E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 xml:space="preserve">: </w:t>
      </w:r>
      <w:r w:rsidR="0056535B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1</w:t>
      </w:r>
      <w:r w:rsidR="00912095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/</w:t>
      </w:r>
      <w:r w:rsidR="0056535B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6</w:t>
      </w:r>
      <w:r w:rsidR="009A19A1" w:rsidRPr="00FF680E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/</w:t>
      </w:r>
      <w:r w:rsidR="006B6867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20</w:t>
      </w:r>
      <w:r w:rsidR="009A19A1" w:rsidRPr="00FF680E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-</w:t>
      </w:r>
      <w:r w:rsidR="0056535B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2</w:t>
      </w:r>
      <w:r w:rsidR="009A19A1" w:rsidRPr="00FF680E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/</w:t>
      </w:r>
      <w:r w:rsidR="0056535B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2</w:t>
      </w:r>
      <w:r w:rsidR="00A07F49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8</w:t>
      </w:r>
      <w:r w:rsidR="009A19A1" w:rsidRPr="00FF680E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/</w:t>
      </w:r>
      <w:r w:rsidR="006B6867">
        <w:rPr>
          <w:rFonts w:eastAsia="Times New Roman" w:cstheme="minorHAnsi"/>
          <w:b/>
          <w:bCs/>
          <w:sz w:val="20"/>
          <w:szCs w:val="20"/>
          <w:shd w:val="clear" w:color="auto" w:fill="FFFF00"/>
        </w:rPr>
        <w:t>20</w:t>
      </w:r>
      <w:bookmarkStart w:id="0" w:name="_GoBack"/>
      <w:bookmarkEnd w:id="0"/>
    </w:p>
    <w:p w:rsidR="00FF680E" w:rsidRPr="00FF680E" w:rsidRDefault="00FF680E" w:rsidP="00FF680E">
      <w:pPr>
        <w:spacing w:after="0" w:line="240" w:lineRule="auto"/>
        <w:jc w:val="center"/>
        <w:rPr>
          <w:rFonts w:eastAsia="Times New Roman" w:cstheme="minorHAnsi"/>
          <w:color w:val="23110F"/>
          <w:sz w:val="20"/>
          <w:szCs w:val="20"/>
        </w:rPr>
      </w:pPr>
    </w:p>
    <w:p w:rsidR="009A19A1" w:rsidRDefault="009A19A1" w:rsidP="00FF680E">
      <w:pPr>
        <w:spacing w:after="0" w:line="240" w:lineRule="auto"/>
        <w:rPr>
          <w:rFonts w:eastAsia="Times New Roman" w:cstheme="minorHAnsi"/>
          <w:color w:val="23110F"/>
          <w:sz w:val="20"/>
          <w:szCs w:val="20"/>
        </w:rPr>
      </w:pPr>
      <w:r w:rsidRPr="00FF680E">
        <w:rPr>
          <w:rFonts w:eastAsia="Times New Roman" w:cstheme="minorHAnsi"/>
          <w:color w:val="23110F"/>
          <w:sz w:val="20"/>
          <w:szCs w:val="20"/>
        </w:rPr>
        <w:t>To ensure consistency in grading and feedback for each student, grading for each module assignment is scheduled once a module's "</w:t>
      </w:r>
      <w:r w:rsidRPr="00FF680E">
        <w:rPr>
          <w:rFonts w:eastAsia="Times New Roman" w:cstheme="minorHAnsi"/>
          <w:b/>
          <w:bCs/>
          <w:color w:val="23110F"/>
          <w:sz w:val="20"/>
          <w:szCs w:val="20"/>
        </w:rPr>
        <w:t>Close Date</w:t>
      </w:r>
      <w:r w:rsidRPr="00FF680E">
        <w:rPr>
          <w:rFonts w:eastAsia="Times New Roman" w:cstheme="minorHAnsi"/>
          <w:color w:val="23110F"/>
          <w:sz w:val="20"/>
          <w:szCs w:val="20"/>
        </w:rPr>
        <w:t>" is reached, as indicated below.</w:t>
      </w:r>
    </w:p>
    <w:p w:rsidR="00A808BF" w:rsidRPr="00FF680E" w:rsidRDefault="00A808BF" w:rsidP="00FF680E">
      <w:pPr>
        <w:spacing w:after="0" w:line="240" w:lineRule="auto"/>
        <w:rPr>
          <w:rFonts w:eastAsia="Times New Roman" w:cstheme="minorHAnsi"/>
          <w:color w:val="23110F"/>
          <w:sz w:val="20"/>
          <w:szCs w:val="20"/>
        </w:rPr>
      </w:pPr>
    </w:p>
    <w:p w:rsidR="009A19A1" w:rsidRPr="00FF680E" w:rsidRDefault="009A19A1" w:rsidP="00FF680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3110F"/>
          <w:sz w:val="20"/>
          <w:szCs w:val="20"/>
        </w:rPr>
      </w:pPr>
      <w:r w:rsidRPr="00FF680E">
        <w:rPr>
          <w:rFonts w:eastAsia="Times New Roman" w:cstheme="minorHAnsi"/>
          <w:b/>
          <w:bCs/>
          <w:color w:val="23110F"/>
          <w:sz w:val="20"/>
          <w:szCs w:val="20"/>
        </w:rPr>
        <w:t>Deadlines</w:t>
      </w:r>
      <w:r w:rsidRPr="00FF680E">
        <w:rPr>
          <w:rFonts w:eastAsia="Times New Roman" w:cstheme="minorHAnsi"/>
          <w:color w:val="23110F"/>
          <w:sz w:val="20"/>
          <w:szCs w:val="20"/>
        </w:rPr>
        <w:t> are by eLearning's clock (</w:t>
      </w:r>
      <w:r w:rsidRPr="00FF680E">
        <w:rPr>
          <w:rFonts w:eastAsia="Times New Roman" w:cstheme="minorHAnsi"/>
          <w:b/>
          <w:bCs/>
          <w:color w:val="23110F"/>
          <w:sz w:val="20"/>
          <w:szCs w:val="20"/>
        </w:rPr>
        <w:t>FRIDAYS</w:t>
      </w:r>
      <w:r w:rsidRPr="00FF680E">
        <w:rPr>
          <w:rFonts w:eastAsia="Times New Roman" w:cstheme="minorHAnsi"/>
          <w:color w:val="23110F"/>
          <w:sz w:val="20"/>
          <w:szCs w:val="20"/>
        </w:rPr>
        <w:t>, 11:59 pm, Central Standard Time Zone).</w:t>
      </w:r>
    </w:p>
    <w:p w:rsidR="009A19A1" w:rsidRPr="00FF680E" w:rsidRDefault="009A19A1" w:rsidP="00FF68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3110F"/>
          <w:sz w:val="20"/>
          <w:szCs w:val="20"/>
        </w:rPr>
      </w:pPr>
      <w:r w:rsidRPr="00FF680E">
        <w:rPr>
          <w:rFonts w:eastAsia="Times New Roman" w:cstheme="minorHAnsi"/>
          <w:b/>
          <w:bCs/>
          <w:color w:val="23110F"/>
          <w:sz w:val="20"/>
          <w:szCs w:val="20"/>
        </w:rPr>
        <w:t>You may work on assignments 24 hours/day, 7 days/week, on weekdays, weekends, and while traveling.</w:t>
      </w:r>
      <w:r w:rsidR="00FF680E" w:rsidRPr="00FF680E">
        <w:rPr>
          <w:rFonts w:eastAsia="Times New Roman" w:cstheme="minorHAnsi"/>
          <w:b/>
          <w:bCs/>
          <w:color w:val="23110F"/>
          <w:sz w:val="20"/>
          <w:szCs w:val="20"/>
        </w:rPr>
        <w:t xml:space="preserve"> </w:t>
      </w:r>
      <w:r w:rsidRPr="00FF680E">
        <w:rPr>
          <w:rFonts w:eastAsia="Times New Roman" w:cstheme="minorHAnsi"/>
          <w:bCs/>
          <w:color w:val="23110F"/>
          <w:sz w:val="20"/>
          <w:szCs w:val="20"/>
        </w:rPr>
        <w:t>When available, you may work ahead</w:t>
      </w:r>
      <w:r w:rsidRPr="00FF680E">
        <w:rPr>
          <w:rFonts w:eastAsia="Times New Roman" w:cstheme="minorHAnsi"/>
          <w:color w:val="23110F"/>
          <w:sz w:val="20"/>
          <w:szCs w:val="20"/>
        </w:rPr>
        <w:t> and post questions in advance of any deadline below.</w:t>
      </w:r>
      <w:r w:rsidR="00FF680E" w:rsidRPr="00FF680E">
        <w:rPr>
          <w:rFonts w:eastAsia="Times New Roman" w:cstheme="minorHAnsi"/>
          <w:color w:val="23110F"/>
          <w:sz w:val="20"/>
          <w:szCs w:val="20"/>
        </w:rPr>
        <w:t xml:space="preserve"> </w:t>
      </w:r>
      <w:r w:rsidRPr="00FF680E">
        <w:rPr>
          <w:rFonts w:eastAsia="Times New Roman" w:cstheme="minorHAnsi"/>
          <w:bCs/>
          <w:color w:val="23110F"/>
          <w:sz w:val="20"/>
          <w:szCs w:val="20"/>
        </w:rPr>
        <w:t>If you post questions in advance of the deadlines </w:t>
      </w:r>
      <w:r w:rsidRPr="00FF680E">
        <w:rPr>
          <w:rFonts w:eastAsia="Times New Roman" w:cstheme="minorHAnsi"/>
          <w:color w:val="23110F"/>
          <w:sz w:val="20"/>
          <w:szCs w:val="20"/>
        </w:rPr>
        <w:t>below, you will receive answers early to assist you in advancing through the material.</w:t>
      </w:r>
    </w:p>
    <w:p w:rsidR="009A19A1" w:rsidRPr="00FF680E" w:rsidRDefault="009A19A1" w:rsidP="00FF68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3110F"/>
          <w:sz w:val="20"/>
          <w:szCs w:val="20"/>
        </w:rPr>
      </w:pPr>
      <w:r w:rsidRPr="00FF680E">
        <w:rPr>
          <w:rFonts w:eastAsia="Times New Roman" w:cstheme="minorHAnsi"/>
          <w:b/>
          <w:bCs/>
          <w:color w:val="23110F"/>
          <w:sz w:val="20"/>
          <w:szCs w:val="20"/>
        </w:rPr>
        <w:t>There is no grace period for submitting assignments late in this course.</w:t>
      </w:r>
      <w:r w:rsidRPr="00FF680E">
        <w:rPr>
          <w:rFonts w:eastAsia="Times New Roman" w:cstheme="minorHAnsi"/>
          <w:color w:val="23110F"/>
          <w:sz w:val="20"/>
          <w:szCs w:val="20"/>
        </w:rPr>
        <w:t> An assignment submitted after the posted deadline on the Course Schedule is scored with a grade of 0 or with a significant late penalty, as indicated in the assignment instructions or at the instructor's discretion.</w:t>
      </w:r>
    </w:p>
    <w:p w:rsidR="009A19A1" w:rsidRPr="00FF680E" w:rsidRDefault="009A19A1" w:rsidP="00FF68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3110F"/>
          <w:sz w:val="20"/>
          <w:szCs w:val="20"/>
        </w:rPr>
      </w:pPr>
      <w:r w:rsidRPr="00FF680E">
        <w:rPr>
          <w:rFonts w:eastAsia="Times New Roman" w:cstheme="minorHAnsi"/>
          <w:b/>
          <w:bCs/>
          <w:color w:val="23110F"/>
          <w:sz w:val="20"/>
          <w:szCs w:val="20"/>
        </w:rPr>
        <w:t>Quizzes not taken by the posted deadline</w:t>
      </w:r>
      <w:r w:rsidRPr="00FF680E">
        <w:rPr>
          <w:rFonts w:eastAsia="Times New Roman" w:cstheme="minorHAnsi"/>
          <w:color w:val="23110F"/>
          <w:sz w:val="20"/>
          <w:szCs w:val="20"/>
        </w:rPr>
        <w:t xml:space="preserve"> on the </w:t>
      </w:r>
      <w:r w:rsidR="00FF680E" w:rsidRPr="00FF680E">
        <w:rPr>
          <w:rFonts w:eastAsia="Times New Roman" w:cstheme="minorHAnsi"/>
          <w:b/>
          <w:color w:val="23110F"/>
          <w:sz w:val="20"/>
          <w:szCs w:val="20"/>
        </w:rPr>
        <w:t>COURSE SCHEDULE</w:t>
      </w:r>
      <w:r w:rsidRPr="00FF680E">
        <w:rPr>
          <w:rFonts w:eastAsia="Times New Roman" w:cstheme="minorHAnsi"/>
          <w:color w:val="23110F"/>
          <w:sz w:val="20"/>
          <w:szCs w:val="20"/>
        </w:rPr>
        <w:t xml:space="preserve"> will receive a grade of 0.</w:t>
      </w:r>
    </w:p>
    <w:p w:rsidR="009A19A1" w:rsidRPr="00FF680E" w:rsidRDefault="009A19A1" w:rsidP="00FF68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3110F"/>
          <w:sz w:val="20"/>
          <w:szCs w:val="20"/>
        </w:rPr>
      </w:pPr>
      <w:r w:rsidRPr="00FF680E">
        <w:rPr>
          <w:rFonts w:eastAsia="Times New Roman" w:cstheme="minorHAnsi"/>
          <w:b/>
          <w:bCs/>
          <w:color w:val="23110F"/>
          <w:sz w:val="20"/>
          <w:szCs w:val="20"/>
        </w:rPr>
        <w:t>If you have any questions on grades</w:t>
      </w:r>
      <w:r w:rsidRPr="00FF680E">
        <w:rPr>
          <w:rFonts w:eastAsia="Times New Roman" w:cstheme="minorHAnsi"/>
          <w:color w:val="23110F"/>
          <w:sz w:val="20"/>
          <w:szCs w:val="20"/>
        </w:rPr>
        <w:t xml:space="preserve"> as they are finalized each week, you should immediately </w:t>
      </w:r>
      <w:r w:rsidR="00A808BF">
        <w:rPr>
          <w:rFonts w:eastAsia="Times New Roman" w:cstheme="minorHAnsi"/>
          <w:color w:val="23110F"/>
          <w:sz w:val="20"/>
          <w:szCs w:val="20"/>
        </w:rPr>
        <w:t>contact</w:t>
      </w:r>
      <w:r w:rsidRPr="00FF680E">
        <w:rPr>
          <w:rFonts w:eastAsia="Times New Roman" w:cstheme="minorHAnsi"/>
          <w:color w:val="23110F"/>
          <w:sz w:val="20"/>
          <w:szCs w:val="20"/>
        </w:rPr>
        <w:t xml:space="preserve"> your instructor to address, as all questions regarding grades for a module must be resolved prior to the closing date of the next module.</w:t>
      </w:r>
    </w:p>
    <w:p w:rsidR="002428A0" w:rsidRPr="00FF680E" w:rsidRDefault="009A19A1" w:rsidP="00FF680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23110F"/>
          <w:sz w:val="20"/>
          <w:szCs w:val="20"/>
        </w:rPr>
      </w:pPr>
      <w:r w:rsidRPr="00FF680E">
        <w:rPr>
          <w:rFonts w:eastAsia="Times New Roman" w:cstheme="minorHAnsi"/>
          <w:b/>
          <w:bCs/>
          <w:color w:val="23110F"/>
          <w:sz w:val="20"/>
          <w:szCs w:val="20"/>
        </w:rPr>
        <w:t>Retroactive grading to improve your grade at the end of the semester will NOT be done.</w:t>
      </w:r>
      <w:r w:rsidRPr="00FF680E">
        <w:rPr>
          <w:rFonts w:eastAsia="Times New Roman" w:cstheme="minorHAnsi"/>
          <w:color w:val="23110F"/>
          <w:sz w:val="20"/>
          <w:szCs w:val="20"/>
        </w:rPr>
        <w:t> In other words, if you earn a C- in the course after the final module, the only grades in the course that can be disputed at that time are those being finalized for that final module.</w:t>
      </w:r>
    </w:p>
    <w:p w:rsidR="00FF680E" w:rsidRPr="00FF680E" w:rsidRDefault="00FF680E" w:rsidP="00FF680E">
      <w:pPr>
        <w:spacing w:after="0" w:line="240" w:lineRule="auto"/>
        <w:jc w:val="both"/>
        <w:rPr>
          <w:rFonts w:eastAsia="Times New Roman" w:cstheme="minorHAnsi"/>
          <w:color w:val="23110F"/>
          <w:sz w:val="20"/>
          <w:szCs w:val="20"/>
        </w:rPr>
      </w:pPr>
    </w:p>
    <w:tbl>
      <w:tblPr>
        <w:tblW w:w="9982" w:type="dxa"/>
        <w:jc w:val="center"/>
        <w:tblBorders>
          <w:top w:val="outset" w:sz="12" w:space="0" w:color="auto"/>
          <w:left w:val="outset" w:sz="12" w:space="0" w:color="auto"/>
          <w:bottom w:val="single" w:sz="12" w:space="0" w:color="23110F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452"/>
        <w:gridCol w:w="1530"/>
      </w:tblGrid>
      <w:tr w:rsidR="002428A0" w:rsidRPr="00FF680E" w:rsidTr="004806C1">
        <w:trPr>
          <w:trHeight w:val="20"/>
          <w:jc w:val="center"/>
        </w:trPr>
        <w:tc>
          <w:tcPr>
            <w:tcW w:w="8452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A0" w:rsidRPr="00FF680E" w:rsidRDefault="002428A0" w:rsidP="00FF68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F680E">
              <w:rPr>
                <w:rFonts w:eastAsia="Times New Roman" w:cstheme="minorHAnsi"/>
                <w:b/>
                <w:sz w:val="20"/>
                <w:szCs w:val="20"/>
              </w:rPr>
              <w:t>Module Title/Topics</w:t>
            </w:r>
          </w:p>
        </w:tc>
        <w:tc>
          <w:tcPr>
            <w:tcW w:w="1530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8E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8A0" w:rsidRPr="00FF680E" w:rsidRDefault="002428A0" w:rsidP="00FF68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F680E">
              <w:rPr>
                <w:rFonts w:eastAsia="Times New Roman" w:cstheme="minorHAnsi"/>
                <w:b/>
                <w:sz w:val="20"/>
                <w:szCs w:val="20"/>
              </w:rPr>
              <w:t>Due Dates</w:t>
            </w:r>
          </w:p>
        </w:tc>
      </w:tr>
      <w:tr w:rsidR="001C74AD" w:rsidRPr="00FF680E" w:rsidTr="004806C1">
        <w:trPr>
          <w:trHeight w:val="117"/>
          <w:jc w:val="center"/>
        </w:trPr>
        <w:tc>
          <w:tcPr>
            <w:tcW w:w="8452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4AD" w:rsidRPr="00FF680E" w:rsidRDefault="001C74AD" w:rsidP="00FF680E">
            <w:pPr>
              <w:spacing w:after="0" w:line="240" w:lineRule="auto"/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</w:pPr>
            <w:r w:rsidRPr="00912095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M1 Ethical Protocols for</w:t>
            </w:r>
            <w:r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 xml:space="preserve"> Health Data Collection and Use</w:t>
            </w:r>
          </w:p>
        </w:tc>
        <w:tc>
          <w:tcPr>
            <w:tcW w:w="1530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4AD" w:rsidRPr="00164B42" w:rsidRDefault="001C74AD" w:rsidP="0056535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FRIDAY, </w:t>
            </w:r>
            <w:r w:rsidR="005653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Jan 10</w:t>
            </w: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C74AD" w:rsidRPr="00FF680E" w:rsidTr="004806C1">
        <w:trPr>
          <w:trHeight w:val="117"/>
          <w:jc w:val="center"/>
        </w:trPr>
        <w:tc>
          <w:tcPr>
            <w:tcW w:w="8452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FF680E" w:rsidRDefault="001C74AD" w:rsidP="001C74AD">
            <w:pPr>
              <w:spacing w:after="0" w:line="240" w:lineRule="auto"/>
              <w:rPr>
                <w:rFonts w:eastAsia="Times New Roman" w:cstheme="minorHAnsi"/>
                <w:color w:val="30302F"/>
                <w:sz w:val="20"/>
                <w:szCs w:val="20"/>
              </w:rPr>
            </w:pPr>
            <w:r w:rsidRPr="00912095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 xml:space="preserve">M2 </w:t>
            </w:r>
            <w:r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Principles of Population Health</w:t>
            </w:r>
          </w:p>
        </w:tc>
        <w:tc>
          <w:tcPr>
            <w:tcW w:w="1530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64B42" w:rsidRDefault="001C74AD" w:rsidP="00565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FRIDAY, </w:t>
            </w:r>
            <w:r w:rsidR="005653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Jan 17</w:t>
            </w: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C74AD" w:rsidRPr="00FF680E" w:rsidTr="004806C1">
        <w:trPr>
          <w:jc w:val="center"/>
        </w:trPr>
        <w:tc>
          <w:tcPr>
            <w:tcW w:w="8452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C74AD" w:rsidRDefault="001C74AD" w:rsidP="00FF680E">
            <w:pPr>
              <w:spacing w:after="0" w:line="240" w:lineRule="auto"/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M3 Tools of Population Health</w:t>
            </w:r>
          </w:p>
        </w:tc>
        <w:tc>
          <w:tcPr>
            <w:tcW w:w="1530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64B42" w:rsidRDefault="001C74AD" w:rsidP="00565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FRIDAY, </w:t>
            </w:r>
            <w:r w:rsidR="005653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Jan 24</w:t>
            </w:r>
          </w:p>
        </w:tc>
      </w:tr>
      <w:tr w:rsidR="001C74AD" w:rsidRPr="00FF680E" w:rsidTr="004806C1">
        <w:trPr>
          <w:jc w:val="center"/>
        </w:trPr>
        <w:tc>
          <w:tcPr>
            <w:tcW w:w="8452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C74AD" w:rsidRDefault="001C74AD" w:rsidP="00FF680E">
            <w:pPr>
              <w:spacing w:after="0" w:line="240" w:lineRule="auto"/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</w:pPr>
            <w:r w:rsidRPr="00912095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M4 Preventing</w:t>
            </w:r>
            <w:r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 xml:space="preserve"> Disease, Disability, and Death</w:t>
            </w:r>
          </w:p>
        </w:tc>
        <w:tc>
          <w:tcPr>
            <w:tcW w:w="1530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64B42" w:rsidRDefault="001C74AD" w:rsidP="00565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FRIDAY, </w:t>
            </w:r>
            <w:r w:rsidR="005653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Jan 31</w:t>
            </w:r>
          </w:p>
        </w:tc>
      </w:tr>
      <w:tr w:rsidR="001C74AD" w:rsidRPr="00FF680E" w:rsidTr="004806C1">
        <w:trPr>
          <w:jc w:val="center"/>
        </w:trPr>
        <w:tc>
          <w:tcPr>
            <w:tcW w:w="8452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C74AD" w:rsidRDefault="001C74AD" w:rsidP="00FF680E">
            <w:pPr>
              <w:spacing w:after="0" w:line="240" w:lineRule="auto"/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</w:pPr>
            <w:r w:rsidRPr="00912095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M5 Health Professionals, Healthcare Insti</w:t>
            </w:r>
            <w:r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tutions, and Healthcare Systems</w:t>
            </w:r>
          </w:p>
        </w:tc>
        <w:tc>
          <w:tcPr>
            <w:tcW w:w="1530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64B42" w:rsidRDefault="001C74AD" w:rsidP="00565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FRIDAY, </w:t>
            </w:r>
            <w:r w:rsidR="005653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Feb 7</w:t>
            </w:r>
          </w:p>
        </w:tc>
      </w:tr>
      <w:tr w:rsidR="001C74AD" w:rsidRPr="00FF680E" w:rsidTr="004806C1">
        <w:trPr>
          <w:jc w:val="center"/>
        </w:trPr>
        <w:tc>
          <w:tcPr>
            <w:tcW w:w="8452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C74AD" w:rsidRDefault="001C74AD" w:rsidP="00FF680E">
            <w:pPr>
              <w:spacing w:after="0" w:line="240" w:lineRule="auto"/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</w:pPr>
            <w:r w:rsidRPr="00912095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 xml:space="preserve">M6 Public </w:t>
            </w:r>
            <w:r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Health Institutions and Systems</w:t>
            </w:r>
          </w:p>
        </w:tc>
        <w:tc>
          <w:tcPr>
            <w:tcW w:w="1530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64B42" w:rsidRDefault="001C74AD" w:rsidP="00565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FRIDAY, </w:t>
            </w:r>
            <w:r w:rsidR="005653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Feb 14</w:t>
            </w:r>
          </w:p>
        </w:tc>
      </w:tr>
      <w:tr w:rsidR="001C74AD" w:rsidRPr="00FF680E" w:rsidTr="004806C1">
        <w:trPr>
          <w:jc w:val="center"/>
        </w:trPr>
        <w:tc>
          <w:tcPr>
            <w:tcW w:w="8452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C74AD" w:rsidRDefault="001C74AD" w:rsidP="004806C1">
            <w:pPr>
              <w:spacing w:after="0" w:line="240" w:lineRule="auto"/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</w:pPr>
            <w:r w:rsidRPr="00912095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 xml:space="preserve">M7 </w:t>
            </w:r>
            <w:r w:rsidR="004806C1" w:rsidRPr="004806C1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 xml:space="preserve">Public </w:t>
            </w:r>
            <w:r w:rsidR="004806C1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C</w:t>
            </w:r>
            <w:r w:rsidR="004806C1" w:rsidRPr="004806C1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 xml:space="preserve">oncerns and </w:t>
            </w:r>
            <w:r w:rsidR="004806C1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R</w:t>
            </w:r>
            <w:r w:rsidR="004806C1" w:rsidRPr="004806C1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 xml:space="preserve">isk </w:t>
            </w:r>
            <w:r w:rsidR="004806C1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C</w:t>
            </w:r>
            <w:r w:rsidR="004806C1" w:rsidRPr="004806C1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ommunication</w:t>
            </w:r>
            <w:r w:rsidR="004806C1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 xml:space="preserve"> [</w:t>
            </w:r>
            <w:r w:rsidRPr="00912095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Team-Based G</w:t>
            </w:r>
            <w:r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oogle Slides/PowerPoint Project</w:t>
            </w:r>
            <w:r w:rsidR="004806C1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64B42" w:rsidRDefault="001C74AD" w:rsidP="00565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FRIDAY, </w:t>
            </w:r>
            <w:r w:rsidR="005653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Feb 21</w:t>
            </w:r>
          </w:p>
        </w:tc>
      </w:tr>
      <w:tr w:rsidR="001C74AD" w:rsidRPr="00FF680E" w:rsidTr="004806C1">
        <w:trPr>
          <w:jc w:val="center"/>
        </w:trPr>
        <w:tc>
          <w:tcPr>
            <w:tcW w:w="8452" w:type="dxa"/>
            <w:tcBorders>
              <w:top w:val="single" w:sz="6" w:space="0" w:color="23110F"/>
              <w:left w:val="outset" w:sz="6" w:space="0" w:color="auto"/>
              <w:bottom w:val="single" w:sz="6" w:space="0" w:color="23110F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C74AD" w:rsidRDefault="001C74AD" w:rsidP="00FF680E">
            <w:pPr>
              <w:spacing w:after="0" w:line="240" w:lineRule="auto"/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</w:pPr>
            <w:r w:rsidRPr="00912095">
              <w:rPr>
                <w:rFonts w:eastAsia="Times New Roman" w:cstheme="minorHAnsi"/>
                <w:b/>
                <w:bCs/>
                <w:color w:val="30302F"/>
                <w:sz w:val="20"/>
                <w:szCs w:val="20"/>
              </w:rPr>
              <w:t>M8 Individual Excel 3D Maps Project on Public Health and GIS</w:t>
            </w:r>
          </w:p>
        </w:tc>
        <w:tc>
          <w:tcPr>
            <w:tcW w:w="1530" w:type="dxa"/>
            <w:tcBorders>
              <w:top w:val="single" w:sz="6" w:space="0" w:color="23110F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4AD" w:rsidRPr="00164B42" w:rsidRDefault="001C74AD" w:rsidP="0056535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164B4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FRIDAY, </w:t>
            </w:r>
            <w:r w:rsidR="005653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Feb 28</w:t>
            </w:r>
          </w:p>
        </w:tc>
      </w:tr>
    </w:tbl>
    <w:p w:rsidR="002428A0" w:rsidRPr="00FF680E" w:rsidRDefault="002428A0" w:rsidP="00A808BF">
      <w:pPr>
        <w:spacing w:after="0" w:line="240" w:lineRule="auto"/>
        <w:rPr>
          <w:rFonts w:cstheme="minorHAnsi"/>
          <w:sz w:val="20"/>
          <w:szCs w:val="20"/>
        </w:rPr>
      </w:pPr>
    </w:p>
    <w:sectPr w:rsidR="002428A0" w:rsidRPr="00FF680E" w:rsidSect="00FF68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5C" w:rsidRDefault="0039165C" w:rsidP="00FF680E">
      <w:pPr>
        <w:spacing w:after="0" w:line="240" w:lineRule="auto"/>
      </w:pPr>
      <w:r>
        <w:separator/>
      </w:r>
    </w:p>
  </w:endnote>
  <w:endnote w:type="continuationSeparator" w:id="0">
    <w:p w:rsidR="0039165C" w:rsidRDefault="0039165C" w:rsidP="00FF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5C" w:rsidRDefault="0039165C" w:rsidP="00FF680E">
      <w:pPr>
        <w:spacing w:after="0" w:line="240" w:lineRule="auto"/>
      </w:pPr>
      <w:r>
        <w:separator/>
      </w:r>
    </w:p>
  </w:footnote>
  <w:footnote w:type="continuationSeparator" w:id="0">
    <w:p w:rsidR="0039165C" w:rsidRDefault="0039165C" w:rsidP="00FF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E" w:rsidRDefault="00FF680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66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Times New Roman" w:hAnsi="Calibri" w:cs="Calibri"/>
                              <w:b/>
                              <w:bCs/>
                              <w:kern w:val="36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F680E" w:rsidRDefault="00432B7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</w:rPr>
                                <w:t>PHC4101 Essentials of Public Health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" o:allowoverlap="f" fillcolor="#5b9bd5 [3204]" strokecolor="#5b9bd5 [3204]" strokeweight="1pt">
              <v:textbox style="mso-fit-shape-to-text:t">
                <w:txbxContent>
                  <w:sdt>
                    <w:sdtPr>
                      <w:rPr>
                        <w:rFonts w:ascii="Calibri" w:eastAsia="Times New Roman" w:hAnsi="Calibri" w:cs="Calibri"/>
                        <w:b/>
                        <w:bCs/>
                        <w:kern w:val="36"/>
                        <w:sz w:val="20"/>
                        <w:szCs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F680E" w:rsidRDefault="00432B7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kern w:val="36"/>
                            <w:sz w:val="20"/>
                            <w:szCs w:val="20"/>
                          </w:rPr>
                          <w:t>PHC4101 Essentials of Public Health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406"/>
    <w:multiLevelType w:val="multilevel"/>
    <w:tmpl w:val="AF1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35AAF"/>
    <w:multiLevelType w:val="multilevel"/>
    <w:tmpl w:val="4E48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A1"/>
    <w:rsid w:val="000B42CF"/>
    <w:rsid w:val="000F5250"/>
    <w:rsid w:val="00106206"/>
    <w:rsid w:val="00125BD0"/>
    <w:rsid w:val="00164B42"/>
    <w:rsid w:val="001C74AD"/>
    <w:rsid w:val="001E7A96"/>
    <w:rsid w:val="00207260"/>
    <w:rsid w:val="002428A0"/>
    <w:rsid w:val="0034429C"/>
    <w:rsid w:val="0039165C"/>
    <w:rsid w:val="00432B71"/>
    <w:rsid w:val="004806C1"/>
    <w:rsid w:val="004C0F9A"/>
    <w:rsid w:val="0056535B"/>
    <w:rsid w:val="006B6867"/>
    <w:rsid w:val="0070296A"/>
    <w:rsid w:val="0070502F"/>
    <w:rsid w:val="00912095"/>
    <w:rsid w:val="00961D95"/>
    <w:rsid w:val="009A19A1"/>
    <w:rsid w:val="00A07F49"/>
    <w:rsid w:val="00A808BF"/>
    <w:rsid w:val="00AA70AF"/>
    <w:rsid w:val="00AE2351"/>
    <w:rsid w:val="00BD5A7B"/>
    <w:rsid w:val="00C41B70"/>
    <w:rsid w:val="00D10C44"/>
    <w:rsid w:val="00D32D51"/>
    <w:rsid w:val="00E5617E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40BA4"/>
  <w15:chartTrackingRefBased/>
  <w15:docId w15:val="{71B4AC4B-E631-462A-B25A-183AB1B7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A19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9A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A19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9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19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0E"/>
  </w:style>
  <w:style w:type="paragraph" w:styleId="Footer">
    <w:name w:val="footer"/>
    <w:basedOn w:val="Normal"/>
    <w:link w:val="FooterChar"/>
    <w:uiPriority w:val="99"/>
    <w:unhideWhenUsed/>
    <w:rsid w:val="00FF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PHC4101 Essentials of Public Health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PHC4101 Essentials of Public Health</dc:title>
  <dc:subject/>
  <dc:creator>Melanie Sutton</dc:creator>
  <cp:keywords/>
  <dc:description/>
  <cp:lastModifiedBy>Melanie Sutton</cp:lastModifiedBy>
  <cp:revision>12</cp:revision>
  <dcterms:created xsi:type="dcterms:W3CDTF">2018-08-17T17:09:00Z</dcterms:created>
  <dcterms:modified xsi:type="dcterms:W3CDTF">2019-11-19T23:30:00Z</dcterms:modified>
</cp:coreProperties>
</file>